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C9" w:rsidRPr="00E66066" w:rsidRDefault="006963C9" w:rsidP="00E66066">
      <w:pPr>
        <w:pStyle w:val="Style5"/>
        <w:widowControl/>
        <w:jc w:val="center"/>
        <w:rPr>
          <w:rStyle w:val="FontStyle13"/>
          <w:rFonts w:asciiTheme="majorHAnsi" w:hAnsiTheme="majorHAnsi" w:cstheme="minorHAnsi"/>
          <w:b/>
          <w:sz w:val="24"/>
          <w:szCs w:val="24"/>
        </w:rPr>
      </w:pPr>
      <w:r w:rsidRPr="00E66066">
        <w:rPr>
          <w:rStyle w:val="FontStyle13"/>
          <w:rFonts w:asciiTheme="majorHAnsi" w:hAnsiTheme="majorHAnsi" w:cstheme="minorHAnsi"/>
          <w:b/>
          <w:sz w:val="24"/>
          <w:szCs w:val="24"/>
        </w:rPr>
        <w:t>Το δικαίωμα στην ευτυχία</w:t>
      </w:r>
    </w:p>
    <w:p w:rsidR="006963C9" w:rsidRPr="006963C9" w:rsidRDefault="006963C9" w:rsidP="006963C9">
      <w:pPr>
        <w:pStyle w:val="Style3"/>
        <w:widowControl/>
        <w:ind w:firstLine="350"/>
        <w:jc w:val="both"/>
        <w:rPr>
          <w:rFonts w:asciiTheme="minorHAnsi" w:hAnsiTheme="minorHAnsi" w:cstheme="minorHAnsi"/>
        </w:rPr>
      </w:pPr>
    </w:p>
    <w:p w:rsidR="00A72A50" w:rsidRPr="006963C9" w:rsidRDefault="006963C9" w:rsidP="00335ACD">
      <w:pPr>
        <w:pStyle w:val="Style3"/>
        <w:widowControl/>
        <w:ind w:firstLine="350"/>
        <w:jc w:val="both"/>
        <w:rPr>
          <w:rStyle w:val="FontStyle12"/>
          <w:rFonts w:asciiTheme="minorHAnsi" w:hAnsiTheme="minorHAnsi" w:cstheme="minorHAnsi"/>
        </w:rPr>
      </w:pPr>
      <w:r w:rsidRPr="006963C9">
        <w:rPr>
          <w:rStyle w:val="FontStyle12"/>
          <w:rFonts w:asciiTheme="minorHAnsi" w:hAnsiTheme="minorHAnsi" w:cstheme="minorHAnsi"/>
        </w:rPr>
        <w:t>Μερικές φορές μου περνάει η υποψία ότι πολλά από τα προ</w:t>
      </w:r>
      <w:r w:rsidRPr="006963C9">
        <w:rPr>
          <w:rStyle w:val="FontStyle12"/>
          <w:rFonts w:asciiTheme="minorHAnsi" w:hAnsiTheme="minorHAnsi" w:cstheme="minorHAnsi"/>
        </w:rPr>
        <w:softHyphen/>
        <w:t xml:space="preserve">βλήματα που μας ταλαιπωρούν -εννοώ την κρίση των αξιών, την παράδοση στην αποπλάνηση της διαφήμισης, την </w:t>
      </w:r>
      <w:r w:rsidR="00335ACD">
        <w:rPr>
          <w:rStyle w:val="FontStyle12"/>
          <w:rFonts w:asciiTheme="minorHAnsi" w:hAnsiTheme="minorHAnsi" w:cstheme="minorHAnsi"/>
        </w:rPr>
        <w:t>ανάγκη να εμ</w:t>
      </w:r>
      <w:r w:rsidR="00335ACD">
        <w:rPr>
          <w:rStyle w:val="FontStyle12"/>
          <w:rFonts w:asciiTheme="minorHAnsi" w:hAnsiTheme="minorHAnsi" w:cstheme="minorHAnsi"/>
        </w:rPr>
        <w:softHyphen/>
        <w:t>φανιστούμε στην Τ</w:t>
      </w:r>
      <w:r w:rsidR="00335ACD">
        <w:rPr>
          <w:rStyle w:val="FontStyle12"/>
          <w:rFonts w:asciiTheme="minorHAnsi" w:hAnsiTheme="minorHAnsi" w:cstheme="minorHAnsi"/>
          <w:lang w:val="en-US"/>
        </w:rPr>
        <w:t>V</w:t>
      </w:r>
      <w:r w:rsidRPr="006963C9">
        <w:rPr>
          <w:rStyle w:val="FontStyle12"/>
          <w:rFonts w:asciiTheme="minorHAnsi" w:hAnsiTheme="minorHAnsi" w:cstheme="minorHAnsi"/>
        </w:rPr>
        <w:t>, την απώλεια της ιστορικής μνήμης, εν πά</w:t>
      </w:r>
      <w:r w:rsidRPr="006963C9">
        <w:rPr>
          <w:rStyle w:val="FontStyle12"/>
          <w:rFonts w:asciiTheme="minorHAnsi" w:hAnsiTheme="minorHAnsi" w:cstheme="minorHAnsi"/>
        </w:rPr>
        <w:softHyphen/>
        <w:t>ση περιπτώσει, όλ' αυτά για τα οποία συχνά παραπονιόμαστε σε</w:t>
      </w:r>
      <w:r w:rsidR="00335ACD">
        <w:rPr>
          <w:rStyle w:val="FontStyle12"/>
          <w:rFonts w:asciiTheme="minorHAnsi" w:hAnsiTheme="minorHAnsi" w:cstheme="minorHAnsi"/>
        </w:rPr>
        <w:t xml:space="preserve"> στήλες</w:t>
      </w:r>
      <w:r w:rsidR="00B8447F" w:rsidRPr="006963C9">
        <w:rPr>
          <w:rStyle w:val="FontStyle12"/>
          <w:rFonts w:asciiTheme="minorHAnsi" w:hAnsiTheme="minorHAnsi" w:cstheme="minorHAnsi"/>
        </w:rPr>
        <w:t xml:space="preserve"> σαν ετούτη- οφείλονται στην ατυχή διατύπωση της Δια</w:t>
      </w:r>
      <w:r w:rsidR="00B8447F" w:rsidRPr="006963C9">
        <w:rPr>
          <w:rStyle w:val="FontStyle12"/>
          <w:rFonts w:asciiTheme="minorHAnsi" w:hAnsiTheme="minorHAnsi" w:cstheme="minorHAnsi"/>
        </w:rPr>
        <w:softHyphen/>
        <w:t>κήρυξης της Αμερικανικής Ανεξαρτησίας της 4ης Ιουλίου 1776, όπου με μασονική</w:t>
      </w:r>
      <w:r w:rsidR="00E66066">
        <w:rPr>
          <w:rStyle w:val="a6"/>
          <w:rFonts w:asciiTheme="minorHAnsi" w:hAnsiTheme="minorHAnsi" w:cstheme="minorHAnsi"/>
        </w:rPr>
        <w:footnoteReference w:id="1"/>
      </w:r>
      <w:r w:rsidR="00E66066">
        <w:rPr>
          <w:rStyle w:val="FontStyle12"/>
          <w:rFonts w:asciiTheme="minorHAnsi" w:hAnsiTheme="minorHAnsi" w:cstheme="minorHAnsi"/>
        </w:rPr>
        <w:t xml:space="preserve"> </w:t>
      </w:r>
      <w:r w:rsidR="00B8447F" w:rsidRPr="006963C9">
        <w:rPr>
          <w:rStyle w:val="FontStyle12"/>
          <w:rFonts w:asciiTheme="minorHAnsi" w:hAnsiTheme="minorHAnsi" w:cstheme="minorHAnsi"/>
        </w:rPr>
        <w:t>πεποίθηση στις «μεγαλειώδεις και προοδευ</w:t>
      </w:r>
      <w:r w:rsidR="00B8447F" w:rsidRPr="006963C9">
        <w:rPr>
          <w:rStyle w:val="FontStyle12"/>
          <w:rFonts w:asciiTheme="minorHAnsi" w:hAnsiTheme="minorHAnsi" w:cstheme="minorHAnsi"/>
        </w:rPr>
        <w:softHyphen/>
        <w:t>τικές τύχες», οι συντάκτες όρισαν ότι «αναγνωρίζεται σε όλους τους ανθρώπους το δικαίωμα στη ζωή, στην ελευθερία και στην</w:t>
      </w:r>
      <w:r w:rsidR="00335ACD">
        <w:rPr>
          <w:rStyle w:val="FontStyle12"/>
          <w:rFonts w:asciiTheme="minorHAnsi" w:hAnsiTheme="minorHAnsi" w:cstheme="minorHAnsi"/>
        </w:rPr>
        <w:t xml:space="preserve"> </w:t>
      </w:r>
      <w:r w:rsidR="00B8447F" w:rsidRPr="006963C9">
        <w:rPr>
          <w:rStyle w:val="FontStyle12"/>
          <w:rFonts w:asciiTheme="minorHAnsi" w:hAnsiTheme="minorHAnsi" w:cstheme="minorHAnsi"/>
        </w:rPr>
        <w:t>επιδίωξη της ευτυχίας».</w:t>
      </w:r>
    </w:p>
    <w:p w:rsidR="00A72A50" w:rsidRPr="006963C9" w:rsidRDefault="00B8447F" w:rsidP="006963C9">
      <w:pPr>
        <w:pStyle w:val="Style4"/>
        <w:widowControl/>
        <w:spacing w:line="240" w:lineRule="auto"/>
        <w:rPr>
          <w:rStyle w:val="FontStyle12"/>
          <w:rFonts w:asciiTheme="minorHAnsi" w:hAnsiTheme="minorHAnsi" w:cstheme="minorHAnsi"/>
        </w:rPr>
      </w:pPr>
      <w:r w:rsidRPr="006963C9">
        <w:rPr>
          <w:rStyle w:val="FontStyle12"/>
          <w:rFonts w:asciiTheme="minorHAnsi" w:hAnsiTheme="minorHAnsi" w:cstheme="minorHAnsi"/>
        </w:rPr>
        <w:t>Συχνά ειπώθηκε ότι πρόκειται για την πρώτη διαβεβαίωση, στην ιστορία των θεμελιωδών νόμων ενός Κράτους, του δικαιώ</w:t>
      </w:r>
      <w:r w:rsidRPr="006963C9">
        <w:rPr>
          <w:rStyle w:val="FontStyle12"/>
          <w:rFonts w:asciiTheme="minorHAnsi" w:hAnsiTheme="minorHAnsi" w:cstheme="minorHAnsi"/>
        </w:rPr>
        <w:softHyphen/>
        <w:t>ματος στην ευτυχία, αντί του καθήκοντος της υπακοής ή άλλων παρόμοιων αυστηρών κανόνων, και εκ πρώτης όψεως ήταν πράγ</w:t>
      </w:r>
      <w:r w:rsidRPr="006963C9">
        <w:rPr>
          <w:rStyle w:val="FontStyle12"/>
          <w:rFonts w:asciiTheme="minorHAnsi" w:hAnsiTheme="minorHAnsi" w:cstheme="minorHAnsi"/>
        </w:rPr>
        <w:softHyphen/>
        <w:t>ματι μια επαναστατική διακήρυξη. Προκάλεσε όμως αμφισημίες για σημειωτικούς, θα έλεγα, λόγους.</w:t>
      </w:r>
    </w:p>
    <w:p w:rsidR="00A72A50" w:rsidRPr="006963C9" w:rsidRDefault="00B8447F" w:rsidP="006963C9">
      <w:pPr>
        <w:pStyle w:val="Style4"/>
        <w:widowControl/>
        <w:spacing w:line="240" w:lineRule="auto"/>
        <w:ind w:firstLine="149"/>
        <w:rPr>
          <w:rStyle w:val="FontStyle12"/>
          <w:rFonts w:asciiTheme="minorHAnsi" w:hAnsiTheme="minorHAnsi" w:cstheme="minorHAnsi"/>
        </w:rPr>
      </w:pPr>
      <w:r w:rsidRPr="006963C9">
        <w:rPr>
          <w:rStyle w:val="FontStyle12"/>
          <w:rFonts w:asciiTheme="minorHAnsi" w:hAnsiTheme="minorHAnsi" w:cstheme="minorHAnsi"/>
        </w:rPr>
        <w:t>Η λογοτεχνία περί ευτυχίας είναι απέραντη, αρχής γενομένης από τον Επίκουρο και ίσως νωρίτερα, αλλά με την κοινή λογική μού φαίνεται ότι κανείς από μας δεν ξέρει τι είναι η ευτυχία. Αν εννοούμε μια μόνιμη κατάσταση, η ιδέα ενός ανθρώπου που εί</w:t>
      </w:r>
      <w:r w:rsidRPr="006963C9">
        <w:rPr>
          <w:rStyle w:val="FontStyle12"/>
          <w:rFonts w:asciiTheme="minorHAnsi" w:hAnsiTheme="minorHAnsi" w:cstheme="minorHAnsi"/>
        </w:rPr>
        <w:softHyphen/>
        <w:t>ναι ευτυχισμένος σε όλη του τη ζωή, χωρίς αμφιβολίες, πόνους, κρίσεις, μοιάζει ν' αντιστοιχεί με τη ζωή ενός ηλίθιου - ή το πο</w:t>
      </w:r>
      <w:r w:rsidRPr="006963C9">
        <w:rPr>
          <w:rStyle w:val="FontStyle12"/>
          <w:rFonts w:asciiTheme="minorHAnsi" w:hAnsiTheme="minorHAnsi" w:cstheme="minorHAnsi"/>
        </w:rPr>
        <w:softHyphen/>
        <w:t>λύ πολύ με κάποιου που ζει απομονωμένος στον κόσμο, χωρίς φι</w:t>
      </w:r>
      <w:r w:rsidRPr="006963C9">
        <w:rPr>
          <w:rStyle w:val="FontStyle12"/>
          <w:rFonts w:asciiTheme="minorHAnsi" w:hAnsiTheme="minorHAnsi" w:cstheme="minorHAnsi"/>
        </w:rPr>
        <w:softHyphen/>
        <w:t>λοδοξίες που να προχωρούν πέρα από μια ζωή δίχως αναταρά</w:t>
      </w:r>
      <w:r w:rsidRPr="006963C9">
        <w:rPr>
          <w:rStyle w:val="FontStyle12"/>
          <w:rFonts w:asciiTheme="minorHAnsi" w:hAnsiTheme="minorHAnsi" w:cstheme="minorHAnsi"/>
        </w:rPr>
        <w:softHyphen/>
        <w:t>ξεις και μου έρχονται στον νου ο Φιλήμων κι η Βαυκίς</w:t>
      </w:r>
      <w:r w:rsidR="00776656">
        <w:rPr>
          <w:rStyle w:val="a6"/>
          <w:rFonts w:asciiTheme="minorHAnsi" w:hAnsiTheme="minorHAnsi" w:cstheme="minorHAnsi"/>
        </w:rPr>
        <w:footnoteReference w:id="2"/>
      </w:r>
      <w:r w:rsidRPr="006963C9">
        <w:rPr>
          <w:rStyle w:val="FontStyle12"/>
          <w:rFonts w:asciiTheme="minorHAnsi" w:hAnsiTheme="minorHAnsi" w:cstheme="minorHAnsi"/>
        </w:rPr>
        <w:t>. Ακόμα κι αυτοί όμως, πέρα από την ποίηση, κάποια στιγμή αναστάτωσης πρέπει να την έζησαν, αν μη τι άλλο μια γρίπη ή έναν πονόδοντο.</w:t>
      </w:r>
    </w:p>
    <w:p w:rsidR="00A72A50" w:rsidRPr="006963C9" w:rsidRDefault="00B8447F" w:rsidP="00335ACD">
      <w:pPr>
        <w:pStyle w:val="Style4"/>
        <w:widowControl/>
        <w:spacing w:line="240" w:lineRule="auto"/>
        <w:ind w:firstLine="269"/>
        <w:rPr>
          <w:rStyle w:val="FontStyle12"/>
          <w:rFonts w:asciiTheme="minorHAnsi" w:hAnsiTheme="minorHAnsi" w:cstheme="minorHAnsi"/>
        </w:rPr>
      </w:pPr>
      <w:r w:rsidRPr="006963C9">
        <w:rPr>
          <w:rStyle w:val="FontStyle12"/>
          <w:rFonts w:asciiTheme="minorHAnsi" w:hAnsiTheme="minorHAnsi" w:cstheme="minorHAnsi"/>
        </w:rPr>
        <w:t>Το ζήτημα είναι ότι η ευτυχία ως απόλυτη πληρότητα, θα ήθε</w:t>
      </w:r>
      <w:r w:rsidRPr="006963C9">
        <w:rPr>
          <w:rStyle w:val="FontStyle12"/>
          <w:rFonts w:asciiTheme="minorHAnsi" w:hAnsiTheme="minorHAnsi" w:cstheme="minorHAnsi"/>
        </w:rPr>
        <w:softHyphen/>
        <w:t>λα να πω μέθη, το άγγιγμα του ουρανού με το δάχτυλο, είναι μια κατάσταση φευγαλέα, επεισοδιακή και διαρκεί ελάχιστα: είναι η χαρά για τη γέννηση ενός παιδιού, για τον αγαπημένο ή την αγα</w:t>
      </w:r>
      <w:r w:rsidRPr="006963C9">
        <w:rPr>
          <w:rStyle w:val="FontStyle12"/>
          <w:rFonts w:asciiTheme="minorHAnsi" w:hAnsiTheme="minorHAnsi" w:cstheme="minorHAnsi"/>
        </w:rPr>
        <w:softHyphen/>
        <w:t>πημένη που ανταποκρίνεται στα συναισθήματα μας, ίσως ο πανη</w:t>
      </w:r>
      <w:r w:rsidRPr="006963C9">
        <w:rPr>
          <w:rStyle w:val="FontStyle12"/>
          <w:rFonts w:asciiTheme="minorHAnsi" w:hAnsiTheme="minorHAnsi" w:cstheme="minorHAnsi"/>
        </w:rPr>
        <w:softHyphen/>
        <w:t>γυρισμός για μια νίκη στο Λόττο, για την επίτευξη ενός στόχου (το Όσκαρ, το κύπελλο του πρωταθλήματος), ακόμα και μια στιγμή στη διάρκεια μιας βόλτας στην εξοχή, αλλά είναι όλα φευγαλέες στιγμές, ύστερα από τις οποίες έρχονται οι στιγμές της δειλίας και του φόβου, του πόνου, της αγωνίας ή τουλάχιστον της ανησυχίας.</w:t>
      </w:r>
    </w:p>
    <w:p w:rsidR="00A72A50" w:rsidRPr="006963C9" w:rsidRDefault="00B8447F" w:rsidP="007D7262">
      <w:pPr>
        <w:pStyle w:val="Style4"/>
        <w:widowControl/>
        <w:spacing w:line="240" w:lineRule="auto"/>
        <w:ind w:firstLine="274"/>
        <w:rPr>
          <w:rStyle w:val="FontStyle12"/>
          <w:rFonts w:asciiTheme="minorHAnsi" w:hAnsiTheme="minorHAnsi" w:cstheme="minorHAnsi"/>
        </w:rPr>
      </w:pPr>
      <w:r w:rsidRPr="006963C9">
        <w:rPr>
          <w:rStyle w:val="FontStyle12"/>
          <w:rFonts w:asciiTheme="minorHAnsi" w:hAnsiTheme="minorHAnsi" w:cstheme="minorHAnsi"/>
        </w:rPr>
        <w:t>Πέραν αυτού, η ιδέα της ευτυχίας μάς κάνει πάντα να σκε</w:t>
      </w:r>
      <w:r w:rsidRPr="006963C9">
        <w:rPr>
          <w:rStyle w:val="FontStyle12"/>
          <w:rFonts w:asciiTheme="minorHAnsi" w:hAnsiTheme="minorHAnsi" w:cstheme="minorHAnsi"/>
        </w:rPr>
        <w:softHyphen/>
        <w:t>φτόμαστε την προσωπική μας ευτυχία, σπανίως αυτή του ανθρώ</w:t>
      </w:r>
      <w:r w:rsidRPr="006963C9">
        <w:rPr>
          <w:rStyle w:val="FontStyle12"/>
          <w:rFonts w:asciiTheme="minorHAnsi" w:hAnsiTheme="minorHAnsi" w:cstheme="minorHAnsi"/>
        </w:rPr>
        <w:softHyphen/>
        <w:t>πινου είδους, και μάλιστα συχνά καταλήγουμε να ανησυχούμε ελάχιστα για την ευτυχία των άλλων, προκειμένου να επιδιώ</w:t>
      </w:r>
      <w:r w:rsidRPr="006963C9">
        <w:rPr>
          <w:rStyle w:val="FontStyle12"/>
          <w:rFonts w:asciiTheme="minorHAnsi" w:hAnsiTheme="minorHAnsi" w:cstheme="minorHAnsi"/>
        </w:rPr>
        <w:softHyphen/>
        <w:t>ξουμε τη δική μας. Ακόμα και η ευτυχία του έρωτα συχνά συ</w:t>
      </w:r>
      <w:r w:rsidRPr="006963C9">
        <w:rPr>
          <w:rStyle w:val="FontStyle12"/>
          <w:rFonts w:asciiTheme="minorHAnsi" w:hAnsiTheme="minorHAnsi" w:cstheme="minorHAnsi"/>
        </w:rPr>
        <w:softHyphen/>
        <w:t>μπίπτει με τη δυστυχία μιας απόρριψης του άλλου, για την οποία ανησυχούμε ελάχιστα, ικανοποιημένοι από την κατάκτηση μας.</w:t>
      </w:r>
    </w:p>
    <w:p w:rsidR="00A72A50" w:rsidRPr="006963C9" w:rsidRDefault="00B8447F" w:rsidP="007D7262">
      <w:pPr>
        <w:pStyle w:val="Style4"/>
        <w:widowControl/>
        <w:spacing w:line="240" w:lineRule="auto"/>
        <w:ind w:firstLine="298"/>
        <w:rPr>
          <w:rStyle w:val="FontStyle12"/>
          <w:rFonts w:asciiTheme="minorHAnsi" w:hAnsiTheme="minorHAnsi" w:cstheme="minorHAnsi"/>
        </w:rPr>
      </w:pPr>
      <w:r w:rsidRPr="006963C9">
        <w:rPr>
          <w:rStyle w:val="FontStyle12"/>
          <w:rFonts w:asciiTheme="minorHAnsi" w:hAnsiTheme="minorHAnsi" w:cstheme="minorHAnsi"/>
        </w:rPr>
        <w:t xml:space="preserve">Αυτή η ιδέα της ευτυχίας διαπερνά τον κόσμο της διαφήμισης και της κατανάλωσης, όπου κάθε πρόταση εμφανίζεται σαν μια πρόσκληση σε μια ευτυχισμένη ζωή, η κρέμα που θα λειάνει το πρόσωπο, το απορρυπαντικό που επιτέλους βγάζει όλους τους λεκέδες, ο καναπές στη μισή τιμή, το απεριτίφ που θα </w:t>
      </w:r>
      <w:r w:rsidRPr="006963C9">
        <w:rPr>
          <w:rStyle w:val="FontStyle12"/>
          <w:rFonts w:asciiTheme="minorHAnsi" w:hAnsiTheme="minorHAnsi" w:cstheme="minorHAnsi"/>
        </w:rPr>
        <w:lastRenderedPageBreak/>
        <w:t>πιεις μετά τη θύελλα, το κρέας σε κονσέρβα γύρω από το οποίο ενώνεται η ευτυχισμένη οικογένεια, το ωραίο και οικονομικό αυτοκίνητο και μια σερβιέτα που θα σας επιτρέπει να μπαίνετε στο ασανσέρ χωρίς ν' ανησυχείτε μήπως ταράξετε την όσφρηση των άλλων.</w:t>
      </w:r>
    </w:p>
    <w:p w:rsidR="00A72A50" w:rsidRPr="006963C9" w:rsidRDefault="00B8447F" w:rsidP="007D7262">
      <w:pPr>
        <w:pStyle w:val="Style4"/>
        <w:widowControl/>
        <w:spacing w:line="240" w:lineRule="auto"/>
        <w:ind w:firstLine="293"/>
        <w:rPr>
          <w:rStyle w:val="FontStyle12"/>
          <w:rFonts w:asciiTheme="minorHAnsi" w:hAnsiTheme="minorHAnsi" w:cstheme="minorHAnsi"/>
        </w:rPr>
      </w:pPr>
      <w:r w:rsidRPr="006963C9">
        <w:rPr>
          <w:rStyle w:val="FontStyle12"/>
          <w:rFonts w:asciiTheme="minorHAnsi" w:hAnsiTheme="minorHAnsi" w:cstheme="minorHAnsi"/>
        </w:rPr>
        <w:t>Σπανίως σκεφτόμαστε την ευτυχία όταν ψηφίζουμε ή όταν στέλνουμε το παιδί μας στο σχολείο, μα μόνον όταν αγοράζουμε πράγματα άχρηστα και νομίζουμε ότι μ' αυτόν τον τρόπο ικανο</w:t>
      </w:r>
      <w:r w:rsidRPr="006963C9">
        <w:rPr>
          <w:rStyle w:val="FontStyle12"/>
          <w:rFonts w:asciiTheme="minorHAnsi" w:hAnsiTheme="minorHAnsi" w:cstheme="minorHAnsi"/>
        </w:rPr>
        <w:softHyphen/>
        <w:t>ποιούμε το δικαίωμα μας στην επιδίωξη της ευτυχίας.</w:t>
      </w:r>
    </w:p>
    <w:p w:rsidR="00A72A50" w:rsidRPr="006963C9" w:rsidRDefault="00B8447F" w:rsidP="006963C9">
      <w:pPr>
        <w:pStyle w:val="Style4"/>
        <w:widowControl/>
        <w:spacing w:line="240" w:lineRule="auto"/>
        <w:ind w:firstLine="293"/>
        <w:rPr>
          <w:rStyle w:val="FontStyle12"/>
          <w:rFonts w:asciiTheme="minorHAnsi" w:hAnsiTheme="minorHAnsi" w:cstheme="minorHAnsi"/>
        </w:rPr>
      </w:pPr>
      <w:r w:rsidRPr="006963C9">
        <w:rPr>
          <w:rStyle w:val="FontStyle12"/>
          <w:rFonts w:asciiTheme="minorHAnsi" w:hAnsiTheme="minorHAnsi" w:cstheme="minorHAnsi"/>
        </w:rPr>
        <w:t>Πότε συμβαίνει το αντίθετο, δηλαδή, μιας και δεν είμαστε άκαρδα κτήνη, το να ασχοληθούμε με την ευτυχία του άλλου; Όταν τα ΜΜΕ μας παρουσιάζουν τη δυστυχία των άλλων, νεγράκια που πεθαίνουν από πείνα και τα τρώνε οι μύγες, άρρωστοι από ανία</w:t>
      </w:r>
      <w:r w:rsidRPr="006963C9">
        <w:rPr>
          <w:rStyle w:val="FontStyle12"/>
          <w:rFonts w:asciiTheme="minorHAnsi" w:hAnsiTheme="minorHAnsi" w:cstheme="minorHAnsi"/>
        </w:rPr>
        <w:softHyphen/>
        <w:t>τες ασθένειες, πληθυσμοί που αφανίζονται από τσουνάμι. Τότε είμαστε διατεθειμένοι να δώσουμε τον οβολό μας και, στις καλύ</w:t>
      </w:r>
      <w:r w:rsidRPr="006963C9">
        <w:rPr>
          <w:rStyle w:val="FontStyle12"/>
          <w:rFonts w:asciiTheme="minorHAnsi" w:hAnsiTheme="minorHAnsi" w:cstheme="minorHAnsi"/>
        </w:rPr>
        <w:softHyphen/>
        <w:t>τερες περιπτώσεις, να δεσμευτεί το πέντε τοις χιλίοις.</w:t>
      </w:r>
    </w:p>
    <w:p w:rsidR="00A72A50" w:rsidRPr="006963C9" w:rsidRDefault="00B8447F" w:rsidP="007D7262">
      <w:pPr>
        <w:pStyle w:val="Style4"/>
        <w:widowControl/>
        <w:spacing w:line="240" w:lineRule="auto"/>
        <w:ind w:right="-57" w:firstLine="302"/>
        <w:rPr>
          <w:rStyle w:val="FontStyle12"/>
          <w:rFonts w:asciiTheme="minorHAnsi" w:hAnsiTheme="minorHAnsi" w:cstheme="minorHAnsi"/>
        </w:rPr>
      </w:pPr>
      <w:r w:rsidRPr="006963C9">
        <w:rPr>
          <w:rStyle w:val="FontStyle12"/>
          <w:rFonts w:asciiTheme="minorHAnsi" w:hAnsiTheme="minorHAnsi" w:cstheme="minorHAnsi"/>
        </w:rPr>
        <w:t>Θα έπρεπε η Διακήρυξη της Ανεξαρτησίας να λέει ότι σε όλους τους ανθρώπους αναγνωρίζεται το δικαίωμα-υποχρέωση να μειώνουν το ποσοστό της δυστυχίας στον κόσμο, συμπεριλαμ</w:t>
      </w:r>
      <w:r w:rsidRPr="006963C9">
        <w:rPr>
          <w:rStyle w:val="FontStyle12"/>
          <w:rFonts w:asciiTheme="minorHAnsi" w:hAnsiTheme="minorHAnsi" w:cstheme="minorHAnsi"/>
        </w:rPr>
        <w:softHyphen/>
        <w:t>βανομένης και της δικής τους, κι έτσι πολλοί Αμερικανοί θα κα</w:t>
      </w:r>
      <w:r w:rsidRPr="006963C9">
        <w:rPr>
          <w:rStyle w:val="FontStyle12"/>
          <w:rFonts w:asciiTheme="minorHAnsi" w:hAnsiTheme="minorHAnsi" w:cstheme="minorHAnsi"/>
        </w:rPr>
        <w:softHyphen/>
        <w:t>ταλάβαιναν ότι δεν πρέπει να αντιτίθενται στις δωρεάν ιατρικές θεραπείες - με τις οποίες αντίθετα διαφωνούν γιατί αυτή η πα</w:t>
      </w:r>
      <w:r w:rsidRPr="006963C9">
        <w:rPr>
          <w:rStyle w:val="FontStyle12"/>
          <w:rFonts w:asciiTheme="minorHAnsi" w:hAnsiTheme="minorHAnsi" w:cstheme="minorHAnsi"/>
        </w:rPr>
        <w:softHyphen/>
        <w:t>ράξενη ιδέα μοιάζει να θίγει το προσωπικό τους δικαίωμα στην προσωπική τους οικονομική ευτυχία.</w:t>
      </w:r>
    </w:p>
    <w:p w:rsidR="00A72A50" w:rsidRPr="00516B62" w:rsidRDefault="00516B62" w:rsidP="00516B62">
      <w:pPr>
        <w:pStyle w:val="Style6"/>
        <w:widowControl/>
        <w:ind w:left="2268"/>
        <w:jc w:val="right"/>
        <w:rPr>
          <w:rFonts w:asciiTheme="minorHAnsi" w:hAnsiTheme="minorHAnsi" w:cstheme="minorHAnsi"/>
          <w:sz w:val="22"/>
          <w:szCs w:val="22"/>
        </w:rPr>
      </w:pPr>
      <w:r w:rsidRPr="00516B62">
        <w:rPr>
          <w:rFonts w:asciiTheme="minorHAnsi" w:hAnsiTheme="minorHAnsi" w:cstheme="minorHAnsi"/>
          <w:sz w:val="22"/>
          <w:szCs w:val="22"/>
        </w:rPr>
        <w:t xml:space="preserve">Ουμπέρτο Έκο, </w:t>
      </w:r>
      <w:r w:rsidRPr="00516B62">
        <w:rPr>
          <w:rFonts w:asciiTheme="minorHAnsi" w:hAnsiTheme="minorHAnsi" w:cstheme="minorHAnsi"/>
          <w:i/>
          <w:sz w:val="22"/>
          <w:szCs w:val="22"/>
        </w:rPr>
        <w:t>Χρονικά μιας ρευστής κοινωνίας</w:t>
      </w:r>
    </w:p>
    <w:p w:rsidR="00763927" w:rsidRPr="006963C9" w:rsidRDefault="00763927" w:rsidP="006963C9">
      <w:pPr>
        <w:widowControl/>
        <w:jc w:val="both"/>
        <w:rPr>
          <w:rStyle w:val="FontStyle13"/>
          <w:rFonts w:asciiTheme="minorHAnsi" w:hAnsiTheme="minorHAnsi" w:cstheme="minorHAnsi"/>
          <w:sz w:val="24"/>
          <w:szCs w:val="24"/>
        </w:rPr>
      </w:pPr>
    </w:p>
    <w:sectPr w:rsidR="00763927" w:rsidRPr="006963C9" w:rsidSect="00335ACD">
      <w:headerReference w:type="default" r:id="rId7"/>
      <w:type w:val="continuous"/>
      <w:pgSz w:w="11907" w:h="16839" w:code="9"/>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AC9" w:rsidRDefault="00124AC9">
      <w:r>
        <w:separator/>
      </w:r>
    </w:p>
  </w:endnote>
  <w:endnote w:type="continuationSeparator" w:id="0">
    <w:p w:rsidR="00124AC9" w:rsidRDefault="00124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AC9" w:rsidRDefault="00124AC9">
      <w:r>
        <w:separator/>
      </w:r>
    </w:p>
  </w:footnote>
  <w:footnote w:type="continuationSeparator" w:id="0">
    <w:p w:rsidR="00124AC9" w:rsidRDefault="00124AC9">
      <w:r>
        <w:continuationSeparator/>
      </w:r>
    </w:p>
  </w:footnote>
  <w:footnote w:id="1">
    <w:p w:rsidR="00E66066" w:rsidRDefault="00E66066">
      <w:pPr>
        <w:pStyle w:val="a5"/>
      </w:pPr>
      <w:r>
        <w:rPr>
          <w:rStyle w:val="a6"/>
        </w:rPr>
        <w:footnoteRef/>
      </w:r>
      <w:r>
        <w:t xml:space="preserve"> </w:t>
      </w:r>
      <w:r>
        <w:rPr>
          <w:rStyle w:val="FontStyle12"/>
          <w:rFonts w:asciiTheme="minorHAnsi" w:hAnsiTheme="minorHAnsi" w:cstheme="minorHAnsi"/>
        </w:rPr>
        <w:t>μ</w:t>
      </w:r>
      <w:r w:rsidRPr="006963C9">
        <w:rPr>
          <w:rStyle w:val="FontStyle12"/>
          <w:rFonts w:asciiTheme="minorHAnsi" w:hAnsiTheme="minorHAnsi" w:cstheme="minorHAnsi"/>
        </w:rPr>
        <w:t>ασονική</w:t>
      </w:r>
      <w:r>
        <w:rPr>
          <w:rStyle w:val="FontStyle12"/>
          <w:rFonts w:asciiTheme="minorHAnsi" w:hAnsiTheme="minorHAnsi" w:cstheme="minorHAnsi"/>
        </w:rPr>
        <w:t>: συνωμοτική, κρυφή</w:t>
      </w:r>
    </w:p>
  </w:footnote>
  <w:footnote w:id="2">
    <w:p w:rsidR="00776656" w:rsidRDefault="00776656" w:rsidP="00516A29">
      <w:pPr>
        <w:pStyle w:val="a5"/>
        <w:ind w:left="2268" w:hanging="2268"/>
      </w:pPr>
      <w:r>
        <w:rPr>
          <w:rStyle w:val="a6"/>
        </w:rPr>
        <w:footnoteRef/>
      </w:r>
      <w:r>
        <w:t xml:space="preserve"> </w:t>
      </w:r>
      <w:r w:rsidRPr="006963C9">
        <w:rPr>
          <w:rStyle w:val="FontStyle12"/>
          <w:rFonts w:asciiTheme="minorHAnsi" w:hAnsiTheme="minorHAnsi" w:cstheme="minorHAnsi"/>
        </w:rPr>
        <w:t>Φιλήμων κι η Βαυκίς</w:t>
      </w:r>
      <w:r>
        <w:rPr>
          <w:rStyle w:val="FontStyle12"/>
          <w:rFonts w:asciiTheme="minorHAnsi" w:hAnsiTheme="minorHAnsi" w:cstheme="minorHAnsi"/>
        </w:rPr>
        <w:t>: μυθολογικό ζευγάρι ευγενών γερόντων</w:t>
      </w:r>
      <w:r w:rsidR="00516A29">
        <w:rPr>
          <w:rStyle w:val="FontStyle12"/>
          <w:rFonts w:asciiTheme="minorHAnsi" w:hAnsiTheme="minorHAnsi" w:cstheme="minorHAnsi"/>
        </w:rPr>
        <w:t xml:space="preserve"> που ζούσαν με αγάπη και απλότητα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50" w:rsidRDefault="00A72A50" w:rsidP="00763927">
    <w:pPr>
      <w:pStyle w:val="Style1"/>
      <w:widowControl/>
      <w:ind w:left="4618"/>
      <w:jc w:val="both"/>
      <w:rPr>
        <w:rStyle w:val="FontStyle1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763927"/>
    <w:rsid w:val="00124AC9"/>
    <w:rsid w:val="00335ACD"/>
    <w:rsid w:val="00516A29"/>
    <w:rsid w:val="00516B62"/>
    <w:rsid w:val="006963C9"/>
    <w:rsid w:val="00763927"/>
    <w:rsid w:val="00776656"/>
    <w:rsid w:val="007D7262"/>
    <w:rsid w:val="00A72A50"/>
    <w:rsid w:val="00B8447F"/>
    <w:rsid w:val="00E660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A50"/>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A50"/>
  </w:style>
  <w:style w:type="paragraph" w:customStyle="1" w:styleId="Style2">
    <w:name w:val="Style2"/>
    <w:basedOn w:val="a"/>
    <w:uiPriority w:val="99"/>
    <w:rsid w:val="00A72A50"/>
    <w:pPr>
      <w:spacing w:line="274" w:lineRule="exact"/>
      <w:ind w:firstLine="538"/>
      <w:jc w:val="both"/>
    </w:pPr>
  </w:style>
  <w:style w:type="paragraph" w:customStyle="1" w:styleId="Style3">
    <w:name w:val="Style3"/>
    <w:basedOn w:val="a"/>
    <w:uiPriority w:val="99"/>
    <w:rsid w:val="00A72A50"/>
  </w:style>
  <w:style w:type="paragraph" w:customStyle="1" w:styleId="Style4">
    <w:name w:val="Style4"/>
    <w:basedOn w:val="a"/>
    <w:uiPriority w:val="99"/>
    <w:rsid w:val="00A72A50"/>
    <w:pPr>
      <w:spacing w:line="283" w:lineRule="exact"/>
      <w:ind w:firstLine="264"/>
      <w:jc w:val="both"/>
    </w:pPr>
  </w:style>
  <w:style w:type="paragraph" w:customStyle="1" w:styleId="Style5">
    <w:name w:val="Style5"/>
    <w:basedOn w:val="a"/>
    <w:uiPriority w:val="99"/>
    <w:rsid w:val="00A72A50"/>
  </w:style>
  <w:style w:type="paragraph" w:customStyle="1" w:styleId="Style6">
    <w:name w:val="Style6"/>
    <w:basedOn w:val="a"/>
    <w:uiPriority w:val="99"/>
    <w:rsid w:val="00A72A50"/>
  </w:style>
  <w:style w:type="character" w:customStyle="1" w:styleId="FontStyle11">
    <w:name w:val="Font Style11"/>
    <w:basedOn w:val="a0"/>
    <w:uiPriority w:val="99"/>
    <w:rsid w:val="00A72A50"/>
    <w:rPr>
      <w:rFonts w:ascii="Times New Roman" w:hAnsi="Times New Roman" w:cs="Times New Roman"/>
      <w:b/>
      <w:bCs/>
      <w:i/>
      <w:iCs/>
      <w:sz w:val="16"/>
      <w:szCs w:val="16"/>
    </w:rPr>
  </w:style>
  <w:style w:type="character" w:customStyle="1" w:styleId="FontStyle12">
    <w:name w:val="Font Style12"/>
    <w:basedOn w:val="a0"/>
    <w:uiPriority w:val="99"/>
    <w:rsid w:val="00A72A50"/>
    <w:rPr>
      <w:rFonts w:ascii="Times New Roman" w:hAnsi="Times New Roman" w:cs="Times New Roman"/>
      <w:sz w:val="24"/>
      <w:szCs w:val="24"/>
    </w:rPr>
  </w:style>
  <w:style w:type="character" w:customStyle="1" w:styleId="FontStyle13">
    <w:name w:val="Font Style13"/>
    <w:basedOn w:val="a0"/>
    <w:uiPriority w:val="99"/>
    <w:rsid w:val="00A72A50"/>
    <w:rPr>
      <w:rFonts w:ascii="Times New Roman" w:hAnsi="Times New Roman" w:cs="Times New Roman"/>
      <w:sz w:val="20"/>
      <w:szCs w:val="20"/>
    </w:rPr>
  </w:style>
  <w:style w:type="character" w:styleId="-">
    <w:name w:val="Hyperlink"/>
    <w:basedOn w:val="a0"/>
    <w:uiPriority w:val="99"/>
    <w:rsid w:val="00A72A50"/>
    <w:rPr>
      <w:color w:val="0066CC"/>
      <w:u w:val="single"/>
    </w:rPr>
  </w:style>
  <w:style w:type="paragraph" w:styleId="a3">
    <w:name w:val="header"/>
    <w:basedOn w:val="a"/>
    <w:link w:val="Char"/>
    <w:uiPriority w:val="99"/>
    <w:semiHidden/>
    <w:unhideWhenUsed/>
    <w:rsid w:val="00763927"/>
    <w:pPr>
      <w:tabs>
        <w:tab w:val="center" w:pos="4153"/>
        <w:tab w:val="right" w:pos="8306"/>
      </w:tabs>
    </w:pPr>
  </w:style>
  <w:style w:type="character" w:customStyle="1" w:styleId="Char">
    <w:name w:val="Κεφαλίδα Char"/>
    <w:basedOn w:val="a0"/>
    <w:link w:val="a3"/>
    <w:uiPriority w:val="99"/>
    <w:semiHidden/>
    <w:rsid w:val="00763927"/>
    <w:rPr>
      <w:rFonts w:hAnsi="Times New Roman" w:cs="Times New Roman"/>
      <w:sz w:val="24"/>
      <w:szCs w:val="24"/>
    </w:rPr>
  </w:style>
  <w:style w:type="paragraph" w:styleId="a4">
    <w:name w:val="footer"/>
    <w:basedOn w:val="a"/>
    <w:link w:val="Char0"/>
    <w:uiPriority w:val="99"/>
    <w:semiHidden/>
    <w:unhideWhenUsed/>
    <w:rsid w:val="00763927"/>
    <w:pPr>
      <w:tabs>
        <w:tab w:val="center" w:pos="4153"/>
        <w:tab w:val="right" w:pos="8306"/>
      </w:tabs>
    </w:pPr>
  </w:style>
  <w:style w:type="character" w:customStyle="1" w:styleId="Char0">
    <w:name w:val="Υποσέλιδο Char"/>
    <w:basedOn w:val="a0"/>
    <w:link w:val="a4"/>
    <w:uiPriority w:val="99"/>
    <w:semiHidden/>
    <w:rsid w:val="00763927"/>
    <w:rPr>
      <w:rFonts w:hAnsi="Times New Roman" w:cs="Times New Roman"/>
      <w:sz w:val="24"/>
      <w:szCs w:val="24"/>
    </w:rPr>
  </w:style>
  <w:style w:type="paragraph" w:styleId="a5">
    <w:name w:val="footnote text"/>
    <w:basedOn w:val="a"/>
    <w:link w:val="Char1"/>
    <w:uiPriority w:val="99"/>
    <w:semiHidden/>
    <w:unhideWhenUsed/>
    <w:rsid w:val="00E66066"/>
    <w:rPr>
      <w:sz w:val="20"/>
      <w:szCs w:val="20"/>
    </w:rPr>
  </w:style>
  <w:style w:type="character" w:customStyle="1" w:styleId="Char1">
    <w:name w:val="Κείμενο υποσημείωσης Char"/>
    <w:basedOn w:val="a0"/>
    <w:link w:val="a5"/>
    <w:uiPriority w:val="99"/>
    <w:semiHidden/>
    <w:rsid w:val="00E66066"/>
    <w:rPr>
      <w:rFonts w:hAnsi="Times New Roman" w:cs="Times New Roman"/>
      <w:sz w:val="20"/>
      <w:szCs w:val="20"/>
    </w:rPr>
  </w:style>
  <w:style w:type="character" w:styleId="a6">
    <w:name w:val="footnote reference"/>
    <w:basedOn w:val="a0"/>
    <w:uiPriority w:val="99"/>
    <w:semiHidden/>
    <w:unhideWhenUsed/>
    <w:rsid w:val="00E6606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98F1-3C82-40A1-9A64-759E403E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682</Words>
  <Characters>3685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7</cp:revision>
  <dcterms:created xsi:type="dcterms:W3CDTF">2017-10-18T15:23:00Z</dcterms:created>
  <dcterms:modified xsi:type="dcterms:W3CDTF">2017-10-19T09:55:00Z</dcterms:modified>
</cp:coreProperties>
</file>